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C74E2" w:rsidRDefault="00EF218A" w:rsidP="002F74BF">
      <w:pPr>
        <w:spacing w:line="580" w:lineRule="exact"/>
        <w:jc w:val="center"/>
        <w:rPr>
          <w:rFonts w:ascii="方正小标宋简体" w:eastAsia="方正小标宋_GBK" w:hAnsi="方正小标宋简体" w:cs="方正小标宋简体"/>
          <w:spacing w:val="-20"/>
          <w:sz w:val="44"/>
          <w:szCs w:val="44"/>
        </w:rPr>
      </w:pPr>
      <w:r>
        <w:rPr>
          <w:rFonts w:ascii="方正小标宋简体" w:eastAsia="方正小标宋_GBK" w:cs="方正小标宋简体" w:hint="eastAsia"/>
          <w:bCs/>
          <w:spacing w:val="-20"/>
          <w:sz w:val="44"/>
          <w:szCs w:val="44"/>
        </w:rPr>
        <w:t>一村一品引领产业发展　创新机制助推脱贫攻坚</w:t>
      </w:r>
    </w:p>
    <w:p w:rsidR="00E57A16" w:rsidRDefault="00E57A16" w:rsidP="00E57A16">
      <w:pPr>
        <w:spacing w:line="580" w:lineRule="exact"/>
        <w:jc w:val="center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——全国一村一品产业扶贫经验交流暨村企对接活动发言材料</w:t>
      </w:r>
    </w:p>
    <w:p w:rsidR="00DC74E2" w:rsidRDefault="00E57A16" w:rsidP="00E57A16">
      <w:pPr>
        <w:spacing w:line="58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甘肃省</w:t>
      </w:r>
      <w:r w:rsidRPr="00E57A16">
        <w:rPr>
          <w:rFonts w:ascii="仿宋_GB2312" w:eastAsia="仿宋_GB2312" w:hint="eastAsia"/>
          <w:sz w:val="32"/>
          <w:szCs w:val="32"/>
        </w:rPr>
        <w:t>庄浪县</w:t>
      </w:r>
      <w:r w:rsidRPr="0077734B">
        <w:rPr>
          <w:rFonts w:ascii="仿宋_GB2312" w:eastAsia="仿宋_GB2312" w:hint="eastAsia"/>
          <w:sz w:val="32"/>
          <w:szCs w:val="32"/>
        </w:rPr>
        <w:t>农牧局</w:t>
      </w:r>
      <w:r>
        <w:rPr>
          <w:rFonts w:ascii="仿宋_GB2312" w:eastAsia="仿宋_GB2312" w:hint="eastAsia"/>
          <w:sz w:val="32"/>
          <w:szCs w:val="32"/>
        </w:rPr>
        <w:t>副局长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E57A16">
        <w:rPr>
          <w:rFonts w:ascii="仿宋_GB2312" w:eastAsia="仿宋_GB2312" w:hint="eastAsia"/>
          <w:sz w:val="32"/>
          <w:szCs w:val="32"/>
        </w:rPr>
        <w:t>刘治金</w:t>
      </w:r>
    </w:p>
    <w:p w:rsidR="00E57A16" w:rsidRPr="00E57A16" w:rsidRDefault="00E57A16" w:rsidP="00E57A16">
      <w:pPr>
        <w:pStyle w:val="2"/>
        <w:ind w:leftChars="0" w:left="0" w:firstLineChars="0" w:firstLine="0"/>
        <w:rPr>
          <w:rFonts w:hint="eastAsia"/>
        </w:rPr>
      </w:pPr>
      <w:bookmarkStart w:id="0" w:name="_GoBack"/>
      <w:bookmarkEnd w:id="0"/>
    </w:p>
    <w:p w:rsidR="00DC74E2" w:rsidRDefault="00EF218A" w:rsidP="002F74BF">
      <w:pPr>
        <w:tabs>
          <w:tab w:val="left" w:pos="1680"/>
        </w:tabs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庄浪县位于甘肃省中东部，六盘山西麓，属黄土高原丘陵沟壑区，是国家扶贫开发工作重点县和全省58个特困片区县之一。全县共18个乡镇、1个城市社区、293个村，总面积1553平方公里，总人口44.76万人、其中农业人口41.3万人；现有耕地92万亩，农</w:t>
      </w:r>
      <w:r>
        <w:rPr>
          <w:rFonts w:ascii="仿宋_GB2312" w:eastAsia="仿宋_GB2312" w:hAnsi="仿宋_GB2312" w:cs="仿宋_GB2312" w:hint="eastAsia"/>
          <w:sz w:val="32"/>
          <w:szCs w:val="32"/>
        </w:rPr>
        <w:t>业人均2.2亩。经过30多年坚持不懈的努力，于1998年建成了第一个“中国梯田化模范县”，完成了稳定解决温饱的历史重任。近年来，聚焦脱贫攻坚，创新体制机制，立足百万亩水平梯田，坚持把产业扶贫作为稳定脱贫的治本之策，以“一村一品”为抓手，以苹果为主导产业，扩规模、提质量、增效益、创品牌，先后创建了以万泉镇邵坪村为代表的十多个“一村一品”苹果产业示范村，2017年，万泉镇邵坪村（苹果）被农业部评为第七批“全国一村一品示范村”。目前，全县建成果园65万亩，其中挂果园28万亩，果品总产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量41.13万吨，产值16.45亿元，2017年，“一村一品”苹果产业专业村人均可支配收入8160元，高于全县农民人均可支配收入 30.7 %。</w:t>
      </w:r>
      <w:r>
        <w:rPr>
          <w:rFonts w:ascii="仿宋_GB2312" w:eastAsia="仿宋_GB2312" w:hAnsi="_5b8b_4f53" w:cs="宋体" w:hint="eastAsia"/>
          <w:kern w:val="0"/>
          <w:sz w:val="32"/>
          <w:szCs w:val="32"/>
        </w:rPr>
        <w:t>到2020年底，65万亩苹果园将全部挂果，苹果总产量预计达到100万吨，总产值预计突破43亿元，果农人均可支配收入可达1万元以上。</w:t>
      </w:r>
      <w:r>
        <w:rPr>
          <w:rFonts w:ascii="仿宋_GB2312" w:eastAsia="仿宋_GB2312" w:hint="eastAsia"/>
          <w:sz w:val="32"/>
          <w:szCs w:val="32"/>
        </w:rPr>
        <w:t>走出了以“一</w:t>
      </w:r>
      <w:r>
        <w:rPr>
          <w:rFonts w:ascii="仿宋_GB2312" w:eastAsia="仿宋_GB2312" w:hint="eastAsia"/>
          <w:sz w:val="32"/>
          <w:szCs w:val="32"/>
        </w:rPr>
        <w:lastRenderedPageBreak/>
        <w:t>村一品”为引领，带动产业发展助推脱贫攻坚的新路子。</w:t>
      </w:r>
    </w:p>
    <w:p w:rsidR="00DC74E2" w:rsidRDefault="00EF218A" w:rsidP="002F74BF">
      <w:pPr>
        <w:tabs>
          <w:tab w:val="left" w:pos="1680"/>
        </w:tabs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一、突出产业发展，夯实脱贫攻坚增收基础。</w:t>
      </w:r>
      <w:r>
        <w:rPr>
          <w:rFonts w:ascii="仿宋_GB2312" w:eastAsia="仿宋_GB2312" w:hint="eastAsia"/>
          <w:sz w:val="32"/>
          <w:szCs w:val="32"/>
        </w:rPr>
        <w:t>历届县委、县政府始终把转变农业发展方式、发展壮大苹果产业作为富民强县的关键举措来抓，依托百万亩梯田资源和被农业部划定的苹果适宜区优势，科学论证，准确定位，做出一系列促进苹果产业发展的决策部署，一张蓝图绘到底，一届接着一届干，不变调，不松劲，不停步，</w:t>
      </w:r>
      <w:r>
        <w:rPr>
          <w:rFonts w:ascii="仿宋_GB2312" w:eastAsia="仿宋_GB2312" w:hAnsi="_5b8b_4f53" w:cs="宋体" w:hint="eastAsia"/>
          <w:kern w:val="0"/>
          <w:sz w:val="32"/>
          <w:szCs w:val="32"/>
        </w:rPr>
        <w:t>全面实施以“五个三”工程，即用3年时间建成3000亩欧盟标准示范园，3万亩国家级标准示范园，30万亩市级标准园，培训3万名持证务果能手，建设了一批规模大、效益高、带动能力强</w:t>
      </w:r>
      <w:r>
        <w:rPr>
          <w:rFonts w:ascii="仿宋_GB2312" w:eastAsia="仿宋_GB2312" w:hAnsi="仿宋_GB2312" w:cs="仿宋_GB2312" w:hint="eastAsia"/>
          <w:sz w:val="32"/>
          <w:szCs w:val="32"/>
        </w:rPr>
        <w:t>的产业示范带、示范乡、示范村和示范户，实现苹果产业由点上突破向面上拓展。全县18个乡镇中有14个乡镇232个村实现了苹果产业全覆盖。</w:t>
      </w:r>
    </w:p>
    <w:p w:rsidR="00DC74E2" w:rsidRDefault="00EF218A" w:rsidP="002F74BF">
      <w:pPr>
        <w:tabs>
          <w:tab w:val="left" w:pos="1680"/>
        </w:tabs>
        <w:spacing w:line="58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二、突出机制创新，构建产业扶贫组织形式。</w:t>
      </w:r>
      <w:r>
        <w:rPr>
          <w:rFonts w:ascii="仿宋_GB2312" w:eastAsia="仿宋_GB2312" w:hint="eastAsia"/>
          <w:sz w:val="32"/>
          <w:szCs w:val="32"/>
        </w:rPr>
        <w:t>结合县情实际，探索创新提出了“整体工作党委政府推动、产业发展公司化运作、组织生产专业合作社实施、贫困群众入社入股分红”的产业扶贫思路，成立了庄浪县农业产业扶贫开发有限责任公司，下设种植、养殖和林果业3个子公司，在18个乡镇设立了分公司，在293个村建立种植、养殖和林果业专业合作社879个，</w:t>
      </w:r>
      <w:r>
        <w:rPr>
          <w:rFonts w:ascii="仿宋_GB2312" w:eastAsia="仿宋_GB2312" w:hAnsi="仿宋_GB2312" w:cs="仿宋_GB2312" w:hint="eastAsia"/>
          <w:sz w:val="32"/>
          <w:szCs w:val="32"/>
        </w:rPr>
        <w:t>带动3.96万户</w:t>
      </w:r>
      <w:r>
        <w:rPr>
          <w:rFonts w:ascii="仿宋_GB2312" w:eastAsia="仿宋_GB2312" w:cs="仿宋_GB2312" w:hint="eastAsia"/>
          <w:sz w:val="32"/>
          <w:szCs w:val="32"/>
        </w:rPr>
        <w:t>贫困群众进入产业发展组织体系，</w:t>
      </w:r>
      <w:r>
        <w:rPr>
          <w:rFonts w:ascii="仿宋_GB2312" w:eastAsia="仿宋_GB2312" w:hint="eastAsia"/>
          <w:sz w:val="32"/>
          <w:szCs w:val="32"/>
        </w:rPr>
        <w:t>构建了“党组织+国有公司+龙头企业+专合组织+贫困群众”的产业扶贫“庄浪模式”，在全省推广，取得了显著成效，荣获2018年“全国脱贫攻坚奖组织创新奖”。</w:t>
      </w:r>
    </w:p>
    <w:p w:rsidR="00DC74E2" w:rsidRDefault="00EF218A" w:rsidP="002F74BF">
      <w:pPr>
        <w:tabs>
          <w:tab w:val="left" w:pos="1680"/>
        </w:tabs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三、突出品牌形象，推动产品走向国际市场。</w:t>
      </w:r>
      <w:r>
        <w:rPr>
          <w:rFonts w:ascii="仿宋_GB2312" w:eastAsia="仿宋_GB2312" w:hAnsi="_5b8b_4f53" w:cs="宋体" w:hint="eastAsia"/>
          <w:kern w:val="0"/>
          <w:sz w:val="32"/>
          <w:szCs w:val="32"/>
        </w:rPr>
        <w:t>坚持高标准定位，紧贴市场抓生产，科技支撑打品牌，开拓市场抓创汇，开展无公害和绿色苹果基地创建、良好农业规范认证、原产地标识认证。</w:t>
      </w:r>
      <w:r>
        <w:rPr>
          <w:rFonts w:ascii="仿宋_GB2312" w:eastAsia="仿宋_GB2312" w:hint="eastAsia"/>
          <w:sz w:val="32"/>
          <w:szCs w:val="32"/>
        </w:rPr>
        <w:t>积极参加了上海亚果会、陕西杨凌农高会、甘肃农业博览会，“庄浪苹果”多次荣获金奖。2007年被中国果品流通协会评为“中华名果”荣誉称号；成功注册了“庄浪苹果”品牌商标和地理标志证明商标，在第十一届亚洲果蔬产业博览会上，“庄浪苹果”被评为2018年度中国最受欢迎的苹果区域公用品牌。</w:t>
      </w:r>
      <w:r>
        <w:rPr>
          <w:rFonts w:ascii="仿宋_GB2312" w:eastAsia="仿宋_GB2312" w:hAnsi="_5b8b_4f53" w:cs="宋体" w:hint="eastAsia"/>
          <w:kern w:val="0"/>
          <w:sz w:val="32"/>
          <w:szCs w:val="32"/>
        </w:rPr>
        <w:t>先后成功举办了两届全县果品展销会，参加国内大中型展销会10多（次）。</w:t>
      </w:r>
      <w:r>
        <w:rPr>
          <w:rFonts w:ascii="仿宋_GB2312" w:eastAsia="仿宋_GB2312" w:cs="仿宋_GB2312" w:hint="eastAsia"/>
          <w:sz w:val="32"/>
          <w:szCs w:val="32"/>
        </w:rPr>
        <w:t>在北京、天津、兰州等地设立了“庄浪苹果”直销店，推进“庄浪苹果”进入了中高端市场。</w:t>
      </w:r>
      <w:r>
        <w:rPr>
          <w:rFonts w:ascii="仿宋_GB2312" w:eastAsia="仿宋_GB2312" w:hint="eastAsia"/>
          <w:sz w:val="32"/>
          <w:szCs w:val="32"/>
        </w:rPr>
        <w:t>在2017甘肃农业博览会上，县槿源商贸有限责任公司与尼泊尔BRTN公司成功签约了5000万元（约735万美元）的订单，标志着“庄浪苹果”实现了真正意义上的“远销海外”。</w:t>
      </w:r>
    </w:p>
    <w:p w:rsidR="00DC74E2" w:rsidRDefault="00EF218A" w:rsidP="002F74BF">
      <w:pPr>
        <w:pStyle w:val="a4"/>
        <w:spacing w:after="0"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四、突出企业带动，建立健全产业发展体系。</w:t>
      </w:r>
      <w:r>
        <w:rPr>
          <w:rFonts w:ascii="仿宋_GB2312" w:eastAsia="仿宋_GB2312" w:hAnsi="_5b8b_4f53" w:cs="宋体" w:hint="eastAsia"/>
          <w:kern w:val="0"/>
          <w:sz w:val="32"/>
          <w:szCs w:val="32"/>
        </w:rPr>
        <w:t>坚持用工业化思维谋划苹果产业发展，以农业产业化支撑工业化，以工业化带动农业产业化，招商引资办龙头，吸引民资办龙头，扶持能人办龙头，走产、供、销一条龙，贸、工、农一体化的产业化经营之路，延伸了产业链条，实现了小生产与大市场的有效对接，苹果产业效益大幅提升。</w:t>
      </w:r>
      <w:r>
        <w:rPr>
          <w:rFonts w:ascii="仿宋_GB2312" w:eastAsia="仿宋_GB2312" w:hint="eastAsia"/>
          <w:sz w:val="32"/>
          <w:szCs w:val="32"/>
        </w:rPr>
        <w:t>先后培育省级农业产业化果品龙头企业4家，建成果品保鲜贮藏企业24家，其中5000吨以上大型贮藏保鲜库</w:t>
      </w:r>
      <w:r>
        <w:rPr>
          <w:rFonts w:ascii="仿宋_GB2312" w:eastAsia="仿宋_GB2312" w:hint="eastAsia"/>
          <w:sz w:val="32"/>
          <w:szCs w:val="32"/>
        </w:rPr>
        <w:lastRenderedPageBreak/>
        <w:t>17座，总贮量达到15万吨以上，年实现贮藏增值8500万元。成立了以1个县级为中心的14个乡（镇）级和188个村级果业协会；1个县级电商平台带领下的256个村级电子商务便民服务点；建成庄浪苹果网及庄浪苹果微信平台；庄浪苹果在龙头企业的带动下，形成了产、贮、销一体化的发展格局。</w:t>
      </w:r>
    </w:p>
    <w:p w:rsidR="00DC74E2" w:rsidRDefault="00EF218A" w:rsidP="002F74BF">
      <w:pPr>
        <w:spacing w:line="580" w:lineRule="exact"/>
        <w:ind w:firstLineChars="200" w:firstLine="640"/>
      </w:pPr>
      <w:r>
        <w:rPr>
          <w:rFonts w:ascii="仿宋_GB2312" w:eastAsia="仿宋_GB2312" w:hAnsi="_5b8b_4f53" w:cs="宋体" w:hint="eastAsia"/>
          <w:kern w:val="0"/>
          <w:sz w:val="32"/>
          <w:szCs w:val="32"/>
        </w:rPr>
        <w:t>虽然我县在“一村一品”产业扶贫方面做了大量富有成效的工作，但与各地发展和广大群众期盼相比，还存在很多差距和不足。下一步，我们将以本次会议为契机，</w:t>
      </w:r>
      <w:r>
        <w:rPr>
          <w:rFonts w:ascii="仿宋_GB2312" w:eastAsia="仿宋_GB2312" w:hAnsi="仿宋_GB2312" w:cs="仿宋_GB2312" w:hint="eastAsia"/>
          <w:sz w:val="32"/>
          <w:szCs w:val="32"/>
        </w:rPr>
        <w:t>学习借鉴各地的好经验、好做法，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聚焦脱贫攻坚，紧扣时间节点，强化工作措施，</w:t>
      </w:r>
      <w:r>
        <w:rPr>
          <w:rFonts w:ascii="仿宋_GB2312" w:eastAsia="仿宋_GB2312" w:hAnsi="仿宋_GB2312" w:cs="仿宋_GB2312" w:hint="eastAsia"/>
          <w:sz w:val="32"/>
          <w:szCs w:val="32"/>
        </w:rPr>
        <w:t>进一步发展壮大优势产业，</w:t>
      </w:r>
      <w:r>
        <w:rPr>
          <w:rFonts w:ascii="仿宋_GB2312" w:eastAsia="仿宋_GB2312" w:hAnsi="????" w:hint="eastAsia"/>
          <w:spacing w:val="6"/>
          <w:sz w:val="32"/>
          <w:szCs w:val="32"/>
        </w:rPr>
        <w:t>促进农业增效、农民增收，</w:t>
      </w:r>
      <w:r>
        <w:rPr>
          <w:rFonts w:ascii="仿宋_GB2312" w:eastAsia="仿宋_GB2312" w:hAnsi="仿宋_GB2312" w:cs="仿宋_GB2312" w:hint="eastAsia"/>
          <w:sz w:val="32"/>
          <w:szCs w:val="32"/>
        </w:rPr>
        <w:t>为打赢打好脱贫攻坚战提供坚强的产业支撑</w:t>
      </w:r>
      <w:r>
        <w:rPr>
          <w:rFonts w:ascii="仿宋_GB2312" w:eastAsia="仿宋_GB2312" w:hAnsi="????" w:hint="eastAsia"/>
          <w:spacing w:val="6"/>
          <w:sz w:val="32"/>
          <w:szCs w:val="32"/>
        </w:rPr>
        <w:t>。</w:t>
      </w:r>
    </w:p>
    <w:sectPr w:rsidR="00DC74E2" w:rsidSect="0015503A">
      <w:headerReference w:type="default" r:id="rId8"/>
      <w:footerReference w:type="even" r:id="rId9"/>
      <w:footerReference w:type="default" r:id="rId10"/>
      <w:pgSz w:w="11906" w:h="16838"/>
      <w:pgMar w:top="2268" w:right="1418" w:bottom="1985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BCF" w:rsidRDefault="00F03BCF">
      <w:r>
        <w:separator/>
      </w:r>
    </w:p>
  </w:endnote>
  <w:endnote w:type="continuationSeparator" w:id="0">
    <w:p w:rsidR="00F03BCF" w:rsidRDefault="00F0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_5b8b_4f5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E2" w:rsidRDefault="00EF218A">
    <w:pPr>
      <w:pStyle w:val="a5"/>
      <w:framePr w:wrap="around" w:vAnchor="text" w:hAnchor="margin" w:xAlign="right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DC74E2" w:rsidRDefault="00DC74E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E2" w:rsidRDefault="00EF218A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88454F" wp14:editId="75D7CD73">
              <wp:simplePos x="0" y="0"/>
              <wp:positionH relativeFrom="margin">
                <wp:align>outside</wp:align>
              </wp:positionH>
              <wp:positionV relativeFrom="paragraph">
                <wp:posOffset>-113665</wp:posOffset>
              </wp:positionV>
              <wp:extent cx="456565" cy="2165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565" cy="216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DC74E2" w:rsidRDefault="00EF218A">
                          <w:pPr>
                            <w:snapToGrid w:val="0"/>
                            <w:rPr>
                              <w:rFonts w:eastAsia="宋体"/>
                              <w:sz w:val="18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5503A"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15.25pt;margin-top:-8.95pt;width:35.95pt;height:17.05pt;z-index:251658240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" filled="f" stroked="f">
              <v:textbox inset="0,0,0,0">
                <w:txbxContent>
                  <w:p w:rsidR="00DC74E2" w:rsidRDefault="00EF218A">
                    <w:pPr>
                      <w:snapToGrid w:val="0"/>
                      <w:rPr>
                        <w:rFonts w:eastAsia="宋体"/>
                        <w:sz w:val="18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 w:rsidR="0015503A"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BCF" w:rsidRDefault="00F03BCF">
      <w:r>
        <w:separator/>
      </w:r>
    </w:p>
  </w:footnote>
  <w:footnote w:type="continuationSeparator" w:id="0">
    <w:p w:rsidR="00F03BCF" w:rsidRDefault="00F03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E2" w:rsidRDefault="00DC74E2">
    <w:pPr>
      <w:pStyle w:val="a6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displayBackgroundShape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A29A7"/>
    <w:rsid w:val="0015503A"/>
    <w:rsid w:val="002F74BF"/>
    <w:rsid w:val="00711C91"/>
    <w:rsid w:val="00DC74E2"/>
    <w:rsid w:val="00E57A16"/>
    <w:rsid w:val="00EF218A"/>
    <w:rsid w:val="00F03BCF"/>
    <w:rsid w:val="015C0B95"/>
    <w:rsid w:val="03325ABA"/>
    <w:rsid w:val="04737476"/>
    <w:rsid w:val="05C27C39"/>
    <w:rsid w:val="063951CE"/>
    <w:rsid w:val="06D7354F"/>
    <w:rsid w:val="09EF3EED"/>
    <w:rsid w:val="0C19760C"/>
    <w:rsid w:val="0F251B8C"/>
    <w:rsid w:val="11B86DF7"/>
    <w:rsid w:val="12370510"/>
    <w:rsid w:val="13C47CEE"/>
    <w:rsid w:val="144C0CBB"/>
    <w:rsid w:val="14843867"/>
    <w:rsid w:val="15241EDF"/>
    <w:rsid w:val="155D7827"/>
    <w:rsid w:val="15F07025"/>
    <w:rsid w:val="178B1C0F"/>
    <w:rsid w:val="17FA502D"/>
    <w:rsid w:val="1C990EA8"/>
    <w:rsid w:val="1CCA29A7"/>
    <w:rsid w:val="1E042694"/>
    <w:rsid w:val="1EBD004E"/>
    <w:rsid w:val="1EF861AD"/>
    <w:rsid w:val="22C4081D"/>
    <w:rsid w:val="24F940FB"/>
    <w:rsid w:val="258C4171"/>
    <w:rsid w:val="26BC35C6"/>
    <w:rsid w:val="26FF67DD"/>
    <w:rsid w:val="274935F4"/>
    <w:rsid w:val="28464CAE"/>
    <w:rsid w:val="293A32D7"/>
    <w:rsid w:val="2A520F79"/>
    <w:rsid w:val="2B1A788F"/>
    <w:rsid w:val="2B76347D"/>
    <w:rsid w:val="2BCD202D"/>
    <w:rsid w:val="2C876428"/>
    <w:rsid w:val="2CF15A6B"/>
    <w:rsid w:val="2D6E1156"/>
    <w:rsid w:val="2DB961D7"/>
    <w:rsid w:val="30742334"/>
    <w:rsid w:val="30CB5233"/>
    <w:rsid w:val="3155345F"/>
    <w:rsid w:val="33BD4C62"/>
    <w:rsid w:val="357045E0"/>
    <w:rsid w:val="3625415E"/>
    <w:rsid w:val="38542A00"/>
    <w:rsid w:val="3A4C1F6A"/>
    <w:rsid w:val="3A5B3872"/>
    <w:rsid w:val="3B53268B"/>
    <w:rsid w:val="3BCC0B57"/>
    <w:rsid w:val="3C656EE7"/>
    <w:rsid w:val="3CCE7BF9"/>
    <w:rsid w:val="40062E67"/>
    <w:rsid w:val="4010155A"/>
    <w:rsid w:val="40110BCA"/>
    <w:rsid w:val="414323A9"/>
    <w:rsid w:val="444505C3"/>
    <w:rsid w:val="453E1494"/>
    <w:rsid w:val="457101D7"/>
    <w:rsid w:val="464E43F7"/>
    <w:rsid w:val="469735B9"/>
    <w:rsid w:val="47246537"/>
    <w:rsid w:val="4848700B"/>
    <w:rsid w:val="48902A89"/>
    <w:rsid w:val="499831E3"/>
    <w:rsid w:val="4A2E1094"/>
    <w:rsid w:val="4BC349AE"/>
    <w:rsid w:val="4C1B3943"/>
    <w:rsid w:val="4E8E6310"/>
    <w:rsid w:val="4F63175F"/>
    <w:rsid w:val="4F8B0FEC"/>
    <w:rsid w:val="5242622E"/>
    <w:rsid w:val="53E104FA"/>
    <w:rsid w:val="5525246F"/>
    <w:rsid w:val="57CB37AE"/>
    <w:rsid w:val="59B351A8"/>
    <w:rsid w:val="5A4A5CBC"/>
    <w:rsid w:val="5AA65EE0"/>
    <w:rsid w:val="5AC875B2"/>
    <w:rsid w:val="5B946863"/>
    <w:rsid w:val="5D832B62"/>
    <w:rsid w:val="5E22036F"/>
    <w:rsid w:val="5E4C171F"/>
    <w:rsid w:val="5E846781"/>
    <w:rsid w:val="61CB59D1"/>
    <w:rsid w:val="64855977"/>
    <w:rsid w:val="65CD15AA"/>
    <w:rsid w:val="6642652B"/>
    <w:rsid w:val="67C23BDC"/>
    <w:rsid w:val="67EA46E7"/>
    <w:rsid w:val="6858210B"/>
    <w:rsid w:val="69CC6242"/>
    <w:rsid w:val="69EA444C"/>
    <w:rsid w:val="6A837C04"/>
    <w:rsid w:val="6A9604A9"/>
    <w:rsid w:val="6B59544C"/>
    <w:rsid w:val="6C8F60D1"/>
    <w:rsid w:val="6D535020"/>
    <w:rsid w:val="6EBF31DB"/>
    <w:rsid w:val="6FE963BC"/>
    <w:rsid w:val="71591E78"/>
    <w:rsid w:val="717E34A4"/>
    <w:rsid w:val="725807E2"/>
    <w:rsid w:val="72EB08CB"/>
    <w:rsid w:val="72EF7A7C"/>
    <w:rsid w:val="74AA25C9"/>
    <w:rsid w:val="74D75C39"/>
    <w:rsid w:val="77EB349F"/>
    <w:rsid w:val="77F1114B"/>
    <w:rsid w:val="788E14F0"/>
    <w:rsid w:val="78A7776B"/>
    <w:rsid w:val="794D233D"/>
    <w:rsid w:val="79DC3EA3"/>
    <w:rsid w:val="79EA3C78"/>
    <w:rsid w:val="7BC02631"/>
    <w:rsid w:val="7D5A129A"/>
    <w:rsid w:val="7DED4BE7"/>
    <w:rsid w:val="7EA3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uiPriority="11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uiPriority w:val="11"/>
    <w:qFormat/>
    <w:pPr>
      <w:widowControl/>
      <w:wordWrap w:val="0"/>
      <w:spacing w:after="60"/>
      <w:jc w:val="center"/>
    </w:pPr>
    <w:rPr>
      <w:kern w:val="0"/>
      <w:sz w:val="24"/>
    </w:rPr>
  </w:style>
  <w:style w:type="character" w:styleId="a8">
    <w:name w:val="page number"/>
    <w:basedOn w:val="a0"/>
    <w:qFormat/>
  </w:style>
  <w:style w:type="paragraph" w:customStyle="1" w:styleId="CharChar2">
    <w:name w:val=" Char Char2"/>
    <w:basedOn w:val="a"/>
    <w:autoRedefine/>
    <w:rsid w:val="00E57A16"/>
    <w:pPr>
      <w:tabs>
        <w:tab w:val="num" w:pos="360"/>
      </w:tabs>
    </w:pPr>
    <w:rPr>
      <w:rFonts w:ascii="Times New Roman" w:eastAsia="宋体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uiPriority="11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uiPriority w:val="11"/>
    <w:qFormat/>
    <w:pPr>
      <w:widowControl/>
      <w:wordWrap w:val="0"/>
      <w:spacing w:after="60"/>
      <w:jc w:val="center"/>
    </w:pPr>
    <w:rPr>
      <w:kern w:val="0"/>
      <w:sz w:val="24"/>
    </w:rPr>
  </w:style>
  <w:style w:type="character" w:styleId="a8">
    <w:name w:val="page number"/>
    <w:basedOn w:val="a0"/>
    <w:qFormat/>
  </w:style>
  <w:style w:type="paragraph" w:customStyle="1" w:styleId="CharChar2">
    <w:name w:val=" Char Char2"/>
    <w:basedOn w:val="a"/>
    <w:autoRedefine/>
    <w:rsid w:val="00E57A16"/>
    <w:pPr>
      <w:tabs>
        <w:tab w:val="num" w:pos="360"/>
      </w:tabs>
    </w:pPr>
    <w:rPr>
      <w:rFonts w:ascii="Times New Roman" w:eastAsia="宋体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4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ghtjc</cp:lastModifiedBy>
  <cp:revision>5</cp:revision>
  <cp:lastPrinted>2018-11-14T07:30:00Z</cp:lastPrinted>
  <dcterms:created xsi:type="dcterms:W3CDTF">2018-11-09T08:15:00Z</dcterms:created>
  <dcterms:modified xsi:type="dcterms:W3CDTF">2018-12-04T03:41:00Z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